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A89C" w14:textId="716DDD0D" w:rsidR="00F5474B" w:rsidRPr="00B627ED" w:rsidRDefault="002D395B" w:rsidP="00B627E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BD6C0B">
        <w:rPr>
          <w:rFonts w:eastAsia="Times New Roman" w:cstheme="minorHAnsi"/>
          <w:b/>
          <w:bCs/>
          <w:sz w:val="32"/>
          <w:szCs w:val="32"/>
          <w:lang w:eastAsia="pl-PL"/>
        </w:rPr>
        <w:t xml:space="preserve">5 najczęściej używanych technologii pomagających w </w:t>
      </w:r>
      <w:r w:rsidR="000A2F12" w:rsidRPr="00BD6C0B">
        <w:rPr>
          <w:rFonts w:eastAsia="Times New Roman" w:cstheme="minorHAnsi"/>
          <w:b/>
          <w:bCs/>
          <w:sz w:val="32"/>
          <w:szCs w:val="32"/>
          <w:lang w:eastAsia="pl-PL"/>
        </w:rPr>
        <w:t>utrzymaniu</w:t>
      </w:r>
      <w:r w:rsidRPr="00BD6C0B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temperatury w trakcie transportu</w:t>
      </w:r>
    </w:p>
    <w:p w14:paraId="0F0397FD" w14:textId="1B24681A" w:rsidR="00BA5088" w:rsidRPr="00BD6C0B" w:rsidRDefault="00F5474B" w:rsidP="00642C9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D6C0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Transport produktów wymagających chłodzenia </w:t>
      </w:r>
      <w:r w:rsidR="001E1B9E" w:rsidRPr="00BD6C0B">
        <w:rPr>
          <w:rFonts w:eastAsia="Times New Roman" w:cstheme="minorHAnsi"/>
          <w:b/>
          <w:bCs/>
          <w:sz w:val="24"/>
          <w:szCs w:val="24"/>
          <w:lang w:eastAsia="pl-PL"/>
        </w:rPr>
        <w:t>lub</w:t>
      </w:r>
      <w:r w:rsidRPr="00BD6C0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mrożenia, takich jak żywność, produkty farmaceutyczne czy materiał biologiczny wymaga bardzo dobrego planowania</w:t>
      </w:r>
      <w:r w:rsidR="001E1B9E" w:rsidRPr="00BD6C0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Towary tego typu wymagają specjalnej uwagi nie tylko podczas samego transportu, ale także na wcześniejszym i późniejszym etapie łańcucha dostaw, czyli podczas załadunku i rozładunku. </w:t>
      </w:r>
      <w:r w:rsidR="00BA5088" w:rsidRPr="00BD6C0B">
        <w:rPr>
          <w:rFonts w:eastAsia="Times New Roman" w:cstheme="minorHAnsi"/>
          <w:b/>
          <w:bCs/>
          <w:sz w:val="24"/>
          <w:szCs w:val="24"/>
          <w:lang w:eastAsia="pl-PL"/>
        </w:rPr>
        <w:t>Jakie technologie mogą w tym pomóc?</w:t>
      </w:r>
    </w:p>
    <w:p w14:paraId="77AA524E" w14:textId="5308492E" w:rsidR="00CB3986" w:rsidRPr="00BD6C0B" w:rsidRDefault="00CB3986" w:rsidP="00642C9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BD6C0B">
        <w:rPr>
          <w:rFonts w:eastAsia="Times New Roman" w:cstheme="minorHAnsi"/>
          <w:sz w:val="24"/>
          <w:szCs w:val="24"/>
          <w:lang w:eastAsia="pl-PL"/>
        </w:rPr>
        <w:t xml:space="preserve">Mrożonki oraz produkty wymagające chłodzenia przewozi się w większości </w:t>
      </w:r>
      <w:r w:rsidR="00BD6C0B" w:rsidRPr="00BD6C0B">
        <w:rPr>
          <w:rFonts w:eastAsia="Times New Roman" w:cstheme="minorHAnsi"/>
          <w:sz w:val="24"/>
          <w:szCs w:val="24"/>
          <w:lang w:eastAsia="pl-PL"/>
        </w:rPr>
        <w:t>przypadków</w:t>
      </w:r>
      <w:r w:rsidRPr="00BD6C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D6C0B" w:rsidRPr="00BD6C0B">
        <w:rPr>
          <w:rFonts w:eastAsia="Times New Roman" w:cstheme="minorHAnsi"/>
          <w:sz w:val="24"/>
          <w:szCs w:val="24"/>
          <w:lang w:eastAsia="pl-PL"/>
        </w:rPr>
        <w:t>transportem</w:t>
      </w:r>
      <w:r w:rsidRPr="00BD6C0B">
        <w:rPr>
          <w:rFonts w:eastAsia="Times New Roman" w:cstheme="minorHAnsi"/>
          <w:sz w:val="24"/>
          <w:szCs w:val="24"/>
          <w:lang w:eastAsia="pl-PL"/>
        </w:rPr>
        <w:t xml:space="preserve"> drogowym. Warunki, w jakich powinny być transportowane towary</w:t>
      </w:r>
      <w:r w:rsidR="000117D2">
        <w:rPr>
          <w:rFonts w:eastAsia="Times New Roman" w:cstheme="minorHAnsi"/>
          <w:sz w:val="24"/>
          <w:szCs w:val="24"/>
          <w:lang w:eastAsia="pl-PL"/>
        </w:rPr>
        <w:t>,</w:t>
      </w:r>
      <w:r w:rsidRPr="00BD6C0B">
        <w:rPr>
          <w:rFonts w:eastAsia="Times New Roman" w:cstheme="minorHAnsi"/>
          <w:sz w:val="24"/>
          <w:szCs w:val="24"/>
          <w:lang w:eastAsia="pl-PL"/>
        </w:rPr>
        <w:t xml:space="preserve"> określa Dyrektywa nr 89/108/EWG oraz </w:t>
      </w:r>
      <w:r w:rsidR="00F11566">
        <w:rPr>
          <w:rFonts w:eastAsia="Times New Roman" w:cstheme="minorHAnsi"/>
          <w:sz w:val="24"/>
          <w:szCs w:val="24"/>
          <w:lang w:eastAsia="pl-PL"/>
        </w:rPr>
        <w:t>Konwencja</w:t>
      </w:r>
      <w:r w:rsidRPr="00BD6C0B">
        <w:rPr>
          <w:rFonts w:eastAsia="Times New Roman" w:cstheme="minorHAnsi"/>
          <w:sz w:val="24"/>
          <w:szCs w:val="24"/>
          <w:lang w:eastAsia="pl-PL"/>
        </w:rPr>
        <w:t xml:space="preserve"> ATP. Najczęściej za ładunek odpowiedzialność ponosi przewoźnik. W celu zapewnienia odpowiedniej temperatury produktom może on wykorzystać m.in.:</w:t>
      </w:r>
    </w:p>
    <w:p w14:paraId="7F96EEAC" w14:textId="75387F7C" w:rsidR="000A2F12" w:rsidRPr="00642C99" w:rsidRDefault="002D395B" w:rsidP="00642C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42C99">
        <w:rPr>
          <w:rFonts w:eastAsia="Times New Roman" w:cstheme="minorHAnsi"/>
          <w:b/>
          <w:bCs/>
          <w:sz w:val="24"/>
          <w:szCs w:val="24"/>
          <w:lang w:eastAsia="pl-PL"/>
        </w:rPr>
        <w:t>suchy lód</w:t>
      </w:r>
      <w:r w:rsidR="00267EB6" w:rsidRPr="00642C9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(zestalony dwutlenek węgla)</w:t>
      </w:r>
    </w:p>
    <w:p w14:paraId="73B8D606" w14:textId="0A5ADDFE" w:rsidR="00BA5088" w:rsidRPr="00BD6C0B" w:rsidRDefault="00BA5088" w:rsidP="00C10B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6C0B">
        <w:rPr>
          <w:rFonts w:eastAsia="Times New Roman" w:cstheme="minorHAnsi"/>
          <w:sz w:val="24"/>
          <w:szCs w:val="24"/>
          <w:lang w:eastAsia="pl-PL"/>
        </w:rPr>
        <w:t>Zastosowanie suchego lodu do transportu produktów wymagających chłodzenia nie wymaga przewożenia ich w specjalnych samochodach-chłodniach. Może być on stosowany do produktów wymagających temperatury przechowywania nawet od -80°C</w:t>
      </w:r>
      <w:r w:rsidR="00785717" w:rsidRPr="00BD6C0B">
        <w:rPr>
          <w:rFonts w:eastAsia="Times New Roman" w:cstheme="minorHAnsi"/>
          <w:sz w:val="24"/>
          <w:szCs w:val="24"/>
          <w:lang w:eastAsia="pl-PL"/>
        </w:rPr>
        <w:t xml:space="preserve">. Wszystko jednak zależy od zastosowanych opakowań i ilości suchego lodu użytego do przewozu. </w:t>
      </w:r>
      <w:r w:rsidR="00557B25" w:rsidRPr="00BD6C0B">
        <w:rPr>
          <w:rFonts w:eastAsia="Times New Roman" w:cstheme="minorHAnsi"/>
          <w:sz w:val="24"/>
          <w:szCs w:val="24"/>
          <w:lang w:eastAsia="pl-PL"/>
        </w:rPr>
        <w:t xml:space="preserve">Cena suchego lodu to około 10 zł za kilogram. </w:t>
      </w:r>
    </w:p>
    <w:p w14:paraId="68844A56" w14:textId="7E746570" w:rsidR="000A2F12" w:rsidRPr="00642C99" w:rsidRDefault="00313A51" w:rsidP="00642C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42C99">
        <w:rPr>
          <w:rFonts w:eastAsia="Times New Roman" w:cstheme="minorHAnsi"/>
          <w:b/>
          <w:bCs/>
          <w:sz w:val="24"/>
          <w:szCs w:val="24"/>
          <w:lang w:eastAsia="pl-PL"/>
        </w:rPr>
        <w:t>wkła</w:t>
      </w:r>
      <w:r w:rsidR="00557B25" w:rsidRPr="00642C99">
        <w:rPr>
          <w:rFonts w:eastAsia="Times New Roman" w:cstheme="minorHAnsi"/>
          <w:b/>
          <w:bCs/>
          <w:sz w:val="24"/>
          <w:szCs w:val="24"/>
          <w:lang w:eastAsia="pl-PL"/>
        </w:rPr>
        <w:t>dy żelowe (żelpaki)</w:t>
      </w:r>
    </w:p>
    <w:p w14:paraId="3640A24B" w14:textId="7FEC3EC0" w:rsidR="00CB3986" w:rsidRPr="00BD6C0B" w:rsidRDefault="00B6428B" w:rsidP="00C10B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6C0B">
        <w:rPr>
          <w:rFonts w:eastAsia="Times New Roman" w:cstheme="minorHAnsi"/>
          <w:sz w:val="24"/>
          <w:szCs w:val="24"/>
          <w:lang w:eastAsia="pl-PL"/>
        </w:rPr>
        <w:t xml:space="preserve">Są to wkłady, które przed użyciem w transporcie należy, w </w:t>
      </w:r>
      <w:r w:rsidR="00CF7EA4" w:rsidRPr="00BD6C0B">
        <w:rPr>
          <w:rFonts w:eastAsia="Times New Roman" w:cstheme="minorHAnsi"/>
          <w:sz w:val="24"/>
          <w:szCs w:val="24"/>
          <w:lang w:eastAsia="pl-PL"/>
        </w:rPr>
        <w:t>zależności</w:t>
      </w:r>
      <w:r w:rsidRPr="00BD6C0B">
        <w:rPr>
          <w:rFonts w:eastAsia="Times New Roman" w:cstheme="minorHAnsi"/>
          <w:sz w:val="24"/>
          <w:szCs w:val="24"/>
          <w:lang w:eastAsia="pl-PL"/>
        </w:rPr>
        <w:t xml:space="preserve"> od potrzeb, chłodzić lub mrozić przez kilka godzin</w:t>
      </w:r>
      <w:r w:rsidR="00D02B6F">
        <w:rPr>
          <w:rFonts w:eastAsia="Times New Roman" w:cstheme="minorHAnsi"/>
          <w:sz w:val="24"/>
          <w:szCs w:val="24"/>
          <w:lang w:eastAsia="pl-PL"/>
        </w:rPr>
        <w:t>, aby później mogły oddawać temperaturę przewożonym produktom</w:t>
      </w:r>
      <w:r w:rsidRPr="00BD6C0B">
        <w:rPr>
          <w:rFonts w:eastAsia="Times New Roman" w:cstheme="minorHAnsi"/>
          <w:sz w:val="24"/>
          <w:szCs w:val="24"/>
          <w:lang w:eastAsia="pl-PL"/>
        </w:rPr>
        <w:t>. Substancja, którą wypełnione są woreczki</w:t>
      </w:r>
      <w:r w:rsidR="000117D2">
        <w:rPr>
          <w:rFonts w:eastAsia="Times New Roman" w:cstheme="minorHAnsi"/>
          <w:sz w:val="24"/>
          <w:szCs w:val="24"/>
          <w:lang w:eastAsia="pl-PL"/>
        </w:rPr>
        <w:t>,</w:t>
      </w:r>
      <w:r w:rsidRPr="00BD6C0B">
        <w:rPr>
          <w:rFonts w:eastAsia="Times New Roman" w:cstheme="minorHAnsi"/>
          <w:sz w:val="24"/>
          <w:szCs w:val="24"/>
          <w:lang w:eastAsia="pl-PL"/>
        </w:rPr>
        <w:t xml:space="preserve"> jest całkowicie nietoksyczn</w:t>
      </w:r>
      <w:r w:rsidR="00D02B6F">
        <w:rPr>
          <w:rFonts w:eastAsia="Times New Roman" w:cstheme="minorHAnsi"/>
          <w:sz w:val="24"/>
          <w:szCs w:val="24"/>
          <w:lang w:eastAsia="pl-PL"/>
        </w:rPr>
        <w:t>a, bezpieczna i</w:t>
      </w:r>
      <w:r w:rsidRPr="00BD6C0B">
        <w:rPr>
          <w:rFonts w:eastAsia="Times New Roman" w:cstheme="minorHAnsi"/>
          <w:sz w:val="24"/>
          <w:szCs w:val="24"/>
          <w:lang w:eastAsia="pl-PL"/>
        </w:rPr>
        <w:t xml:space="preserve"> może utrzymać temperaturę produktów przez 48h. </w:t>
      </w:r>
      <w:r w:rsidR="000539D0" w:rsidRPr="00BD6C0B">
        <w:rPr>
          <w:rFonts w:eastAsia="Times New Roman" w:cstheme="minorHAnsi"/>
          <w:sz w:val="24"/>
          <w:szCs w:val="24"/>
          <w:lang w:eastAsia="pl-PL"/>
        </w:rPr>
        <w:t xml:space="preserve">Cena jednego wkładu o pojemności około 500 mililitrów to jedynie kilka złotych. </w:t>
      </w:r>
    </w:p>
    <w:p w14:paraId="3B9D9940" w14:textId="60797CD1" w:rsidR="000A2F12" w:rsidRPr="00642C99" w:rsidRDefault="00AF288C" w:rsidP="00642C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42C99">
        <w:rPr>
          <w:rFonts w:eastAsia="Times New Roman" w:cstheme="minorHAnsi"/>
          <w:b/>
          <w:bCs/>
          <w:sz w:val="24"/>
          <w:szCs w:val="24"/>
          <w:lang w:eastAsia="pl-PL"/>
        </w:rPr>
        <w:t>agregaty</w:t>
      </w:r>
      <w:r w:rsidR="002D395B" w:rsidRPr="00642C9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eutektyczne</w:t>
      </w:r>
    </w:p>
    <w:p w14:paraId="601118B4" w14:textId="12605CA6" w:rsidR="00AF288C" w:rsidRPr="00BD6C0B" w:rsidRDefault="00AF288C" w:rsidP="00C10B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6C0B">
        <w:rPr>
          <w:rFonts w:eastAsia="Times New Roman" w:cstheme="minorHAnsi"/>
          <w:sz w:val="24"/>
          <w:szCs w:val="24"/>
          <w:lang w:eastAsia="pl-PL"/>
        </w:rPr>
        <w:t xml:space="preserve">W środku agregatów znajdują się płyty wypełnione specjalnym płynem. </w:t>
      </w:r>
      <w:r w:rsidR="006E27A6" w:rsidRPr="00BD6C0B">
        <w:rPr>
          <w:rFonts w:eastAsia="Times New Roman" w:cstheme="minorHAnsi"/>
          <w:sz w:val="24"/>
          <w:szCs w:val="24"/>
          <w:lang w:eastAsia="pl-PL"/>
        </w:rPr>
        <w:t>Służą one przede wszystkim do transportu produktów głęboko zamrożonych. Agregaty</w:t>
      </w:r>
      <w:r w:rsidRPr="00BD6C0B">
        <w:rPr>
          <w:rFonts w:eastAsia="Times New Roman" w:cstheme="minorHAnsi"/>
          <w:sz w:val="24"/>
          <w:szCs w:val="24"/>
          <w:lang w:eastAsia="pl-PL"/>
        </w:rPr>
        <w:t xml:space="preserve"> kumulują moc,</w:t>
      </w:r>
      <w:r w:rsidR="006E27A6" w:rsidRPr="00BD6C0B">
        <w:rPr>
          <w:rFonts w:eastAsia="Times New Roman" w:cstheme="minorHAnsi"/>
          <w:sz w:val="24"/>
          <w:szCs w:val="24"/>
          <w:lang w:eastAsia="pl-PL"/>
        </w:rPr>
        <w:t xml:space="preserve"> dzięki</w:t>
      </w:r>
      <w:r w:rsidRPr="00BD6C0B">
        <w:rPr>
          <w:rFonts w:eastAsia="Times New Roman" w:cstheme="minorHAnsi"/>
          <w:sz w:val="24"/>
          <w:szCs w:val="24"/>
          <w:lang w:eastAsia="pl-PL"/>
        </w:rPr>
        <w:t xml:space="preserve"> temu mogą przez długi czas utrzymywać niską temperaturę przewożonych towarów. </w:t>
      </w:r>
      <w:r w:rsidR="006E27A6" w:rsidRPr="00BD6C0B">
        <w:rPr>
          <w:rFonts w:eastAsia="Times New Roman" w:cstheme="minorHAnsi"/>
          <w:sz w:val="24"/>
          <w:szCs w:val="24"/>
          <w:lang w:eastAsia="pl-PL"/>
        </w:rPr>
        <w:t>Idealnie sprawdzą się w transporcie miejskim</w:t>
      </w:r>
      <w:r w:rsidR="00CF7EA4" w:rsidRPr="00BD6C0B">
        <w:rPr>
          <w:rFonts w:eastAsia="Times New Roman" w:cstheme="minorHAnsi"/>
          <w:sz w:val="24"/>
          <w:szCs w:val="24"/>
          <w:lang w:eastAsia="pl-PL"/>
        </w:rPr>
        <w:t xml:space="preserve">, jednak nie w godzinach nocnych, gdyż podczas pracy są dość hałaśliwe. </w:t>
      </w:r>
    </w:p>
    <w:p w14:paraId="166D5501" w14:textId="52647BE9" w:rsidR="000A2F12" w:rsidRPr="00642C99" w:rsidRDefault="002D395B" w:rsidP="00642C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42C99">
        <w:rPr>
          <w:rFonts w:eastAsia="Times New Roman" w:cstheme="minorHAnsi"/>
          <w:b/>
          <w:bCs/>
          <w:sz w:val="24"/>
          <w:szCs w:val="24"/>
          <w:lang w:eastAsia="pl-PL"/>
        </w:rPr>
        <w:t>ciekły azot</w:t>
      </w:r>
    </w:p>
    <w:p w14:paraId="73F28E28" w14:textId="51B3ABA6" w:rsidR="00313A51" w:rsidRDefault="007B3773" w:rsidP="00C10B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6C0B">
        <w:rPr>
          <w:rFonts w:eastAsia="Times New Roman" w:cstheme="minorHAnsi"/>
          <w:sz w:val="24"/>
          <w:szCs w:val="24"/>
          <w:lang w:eastAsia="pl-PL"/>
        </w:rPr>
        <w:t xml:space="preserve">Ochładzanie naczepy azotem jest znacznie szybszą alternatywą dla agregatów. Butlę z ciekłym azotem montuje się pod naczepą, a następnie jest on rozprężany do jej środka za pomocą zespołu wtryskiwaczy. </w:t>
      </w:r>
      <w:r w:rsidR="009D3710" w:rsidRPr="00BD6C0B">
        <w:rPr>
          <w:rFonts w:eastAsia="Times New Roman" w:cstheme="minorHAnsi"/>
          <w:sz w:val="24"/>
          <w:szCs w:val="24"/>
          <w:lang w:eastAsia="pl-PL"/>
        </w:rPr>
        <w:t xml:space="preserve">Schładzanie, w odróżnieniu </w:t>
      </w:r>
      <w:r w:rsidR="00D342C3">
        <w:rPr>
          <w:rFonts w:eastAsia="Times New Roman" w:cstheme="minorHAnsi"/>
          <w:sz w:val="24"/>
          <w:szCs w:val="24"/>
          <w:lang w:eastAsia="pl-PL"/>
        </w:rPr>
        <w:t>od</w:t>
      </w:r>
      <w:r w:rsidR="009D3710" w:rsidRPr="00BD6C0B">
        <w:rPr>
          <w:rFonts w:eastAsia="Times New Roman" w:cstheme="minorHAnsi"/>
          <w:sz w:val="24"/>
          <w:szCs w:val="24"/>
          <w:lang w:eastAsia="pl-PL"/>
        </w:rPr>
        <w:t xml:space="preserve"> agregatu odbywa się w całkowitej ciszy, a naczepa jest przyjazna środowisku dzięki nieemitowaniu CO</w:t>
      </w:r>
      <w:r w:rsidR="009D3710" w:rsidRPr="00B803A6">
        <w:rPr>
          <w:rFonts w:eastAsia="Times New Roman" w:cstheme="minorHAnsi"/>
          <w:sz w:val="24"/>
          <w:szCs w:val="24"/>
          <w:vertAlign w:val="subscript"/>
          <w:lang w:eastAsia="pl-PL"/>
        </w:rPr>
        <w:t>2</w:t>
      </w:r>
      <w:r w:rsidR="009D3710" w:rsidRPr="00BD6C0B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D912C66" w14:textId="77777777" w:rsidR="00E4131C" w:rsidRPr="00BD6C0B" w:rsidRDefault="00E4131C" w:rsidP="00642C99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30785D5" w14:textId="3802886A" w:rsidR="002D395B" w:rsidRDefault="00531E62" w:rsidP="00642C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42C99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C</w:t>
      </w:r>
      <w:r w:rsidR="002D395B" w:rsidRPr="00642C99">
        <w:rPr>
          <w:rFonts w:eastAsia="Times New Roman" w:cstheme="minorHAnsi"/>
          <w:b/>
          <w:bCs/>
          <w:sz w:val="24"/>
          <w:szCs w:val="24"/>
          <w:lang w:eastAsia="pl-PL"/>
        </w:rPr>
        <w:t>hłodnie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izotermy</w:t>
      </w:r>
    </w:p>
    <w:p w14:paraId="184A1D63" w14:textId="3A7930E0" w:rsidR="000A2F12" w:rsidRDefault="00531E62" w:rsidP="00C10B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Samochód z zabudową typu izoterma służy do przewozu produktów w temperaturze poniżej zera, chłodnie są </w:t>
      </w:r>
      <w:r w:rsidR="00D342C3">
        <w:rPr>
          <w:rFonts w:eastAsia="Times New Roman" w:cstheme="minorHAnsi"/>
          <w:sz w:val="24"/>
          <w:szCs w:val="24"/>
          <w:lang w:eastAsia="pl-PL"/>
        </w:rPr>
        <w:t xml:space="preserve">zaś </w:t>
      </w:r>
      <w:r>
        <w:rPr>
          <w:rFonts w:eastAsia="Times New Roman" w:cstheme="minorHAnsi"/>
          <w:sz w:val="24"/>
          <w:szCs w:val="24"/>
          <w:lang w:eastAsia="pl-PL"/>
        </w:rPr>
        <w:t>przystosowane do utrzymywania temperatury od -20</w:t>
      </w:r>
      <w:r w:rsidRPr="00BD6C0B">
        <w:rPr>
          <w:rFonts w:eastAsia="Times New Roman" w:cstheme="minorHAnsi"/>
          <w:sz w:val="24"/>
          <w:szCs w:val="24"/>
          <w:lang w:eastAsia="pl-PL"/>
        </w:rPr>
        <w:t>°C</w:t>
      </w:r>
      <w:r>
        <w:rPr>
          <w:rFonts w:eastAsia="Times New Roman" w:cstheme="minorHAnsi"/>
          <w:sz w:val="24"/>
          <w:szCs w:val="24"/>
          <w:lang w:eastAsia="pl-PL"/>
        </w:rPr>
        <w:t xml:space="preserve"> do 0</w:t>
      </w:r>
      <w:r w:rsidRPr="00BD6C0B">
        <w:rPr>
          <w:rFonts w:eastAsia="Times New Roman" w:cstheme="minorHAnsi"/>
          <w:sz w:val="24"/>
          <w:szCs w:val="24"/>
          <w:lang w:eastAsia="pl-PL"/>
        </w:rPr>
        <w:t>°C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="008D2FAA">
        <w:rPr>
          <w:rFonts w:eastAsia="Times New Roman" w:cstheme="minorHAnsi"/>
          <w:sz w:val="24"/>
          <w:szCs w:val="24"/>
          <w:lang w:eastAsia="pl-PL"/>
        </w:rPr>
        <w:t xml:space="preserve"> Tego typu samochody są najczęściej kontenerami wyposażonymi w agregaty chłodnicze. Kontenery mają za zadanie chronić przewożone produkty i zapobiegać uciekaniu zimna wytwarzanego przez agregat</w:t>
      </w:r>
      <w:r w:rsidR="00E4131C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9005D8">
        <w:rPr>
          <w:rFonts w:eastAsia="Times New Roman" w:cstheme="minorHAnsi"/>
          <w:sz w:val="24"/>
          <w:szCs w:val="24"/>
          <w:lang w:eastAsia="pl-PL"/>
        </w:rPr>
        <w:t xml:space="preserve">W celu zapewnienia najlepszego działania należy pamiętać, aby regularnie je serwisować. </w:t>
      </w:r>
    </w:p>
    <w:p w14:paraId="304C7BE0" w14:textId="005C62F6" w:rsidR="009005D8" w:rsidRPr="00C10B0D" w:rsidRDefault="00C10B0D" w:rsidP="009005D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0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Schłodzenie to nie wszystko </w:t>
      </w:r>
    </w:p>
    <w:p w14:paraId="287E4B5E" w14:textId="4FEFC02C" w:rsidR="00CF7EA4" w:rsidRPr="00BD6C0B" w:rsidRDefault="00CF7EA4" w:rsidP="00642C9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6C0B">
        <w:rPr>
          <w:rFonts w:eastAsia="Times New Roman" w:cstheme="minorHAnsi"/>
          <w:sz w:val="24"/>
          <w:szCs w:val="24"/>
          <w:lang w:eastAsia="pl-PL"/>
        </w:rPr>
        <w:t xml:space="preserve">Transport żywności głęboko mrożonej </w:t>
      </w:r>
      <w:r w:rsidR="00010956" w:rsidRPr="00BD6C0B">
        <w:rPr>
          <w:rFonts w:eastAsia="Times New Roman" w:cstheme="minorHAnsi"/>
          <w:sz w:val="24"/>
          <w:szCs w:val="24"/>
          <w:lang w:eastAsia="pl-PL"/>
        </w:rPr>
        <w:t xml:space="preserve">oraz leków </w:t>
      </w:r>
      <w:r w:rsidRPr="00BD6C0B">
        <w:rPr>
          <w:rFonts w:eastAsia="Times New Roman" w:cstheme="minorHAnsi"/>
          <w:sz w:val="24"/>
          <w:szCs w:val="24"/>
          <w:lang w:eastAsia="pl-PL"/>
        </w:rPr>
        <w:t xml:space="preserve">musi odbywać się w określonych warunkach. Temperatura powinna wynosić -18°C lub mniej. Dopuszcza się krótkotrwałe wahania, nie większe niż 3°C. </w:t>
      </w:r>
      <w:r w:rsidR="00010956" w:rsidRPr="00BD6C0B">
        <w:rPr>
          <w:rFonts w:eastAsia="Times New Roman" w:cstheme="minorHAnsi"/>
          <w:sz w:val="24"/>
          <w:szCs w:val="24"/>
          <w:lang w:eastAsia="pl-PL"/>
        </w:rPr>
        <w:t xml:space="preserve">Choć wszystkie te technologie są jak najbardziej efektywne, to w każdym momencie mogą wystąpić niespodziewane awarie. W związku z tym w parze z technologiami do utrzymywania </w:t>
      </w:r>
      <w:r w:rsidR="00DA5547">
        <w:rPr>
          <w:rFonts w:eastAsia="Times New Roman" w:cstheme="minorHAnsi"/>
          <w:sz w:val="24"/>
          <w:szCs w:val="24"/>
          <w:lang w:eastAsia="pl-PL"/>
        </w:rPr>
        <w:t>odpowiednich parametrów</w:t>
      </w:r>
      <w:r w:rsidR="00010956" w:rsidRPr="00BD6C0B">
        <w:rPr>
          <w:rFonts w:eastAsia="Times New Roman" w:cstheme="minorHAnsi"/>
          <w:sz w:val="24"/>
          <w:szCs w:val="24"/>
          <w:lang w:eastAsia="pl-PL"/>
        </w:rPr>
        <w:t xml:space="preserve"> powinny zostać wykorzystane systemy kontroli </w:t>
      </w:r>
      <w:r w:rsidR="00DA5547">
        <w:rPr>
          <w:rFonts w:eastAsia="Times New Roman" w:cstheme="minorHAnsi"/>
          <w:sz w:val="24"/>
          <w:szCs w:val="24"/>
          <w:lang w:eastAsia="pl-PL"/>
        </w:rPr>
        <w:t>temperatury</w:t>
      </w:r>
      <w:r w:rsidR="00010956" w:rsidRPr="00BD6C0B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250DECF" w14:textId="51AABE03" w:rsidR="00614030" w:rsidRPr="00614030" w:rsidRDefault="00276333" w:rsidP="00614030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BD6C0B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BD6C0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Monitorowanie temperatury </w:t>
      </w:r>
      <w:r w:rsidR="00BD6C0B" w:rsidRPr="00BD6C0B">
        <w:rPr>
          <w:rFonts w:eastAsia="Times New Roman" w:cstheme="minorHAnsi"/>
          <w:i/>
          <w:iCs/>
          <w:sz w:val="24"/>
          <w:szCs w:val="24"/>
          <w:lang w:eastAsia="pl-PL"/>
        </w:rPr>
        <w:t>produktów</w:t>
      </w:r>
      <w:r w:rsidRPr="00BD6C0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w transporcie jest bardzo istotne, szczególnie jeśli chodzi o dostawy mrożonek i leków. Systemy stworzone są w taki sposób, aby w wypadku nieprawidłowości w parametrach</w:t>
      </w:r>
      <w:r w:rsidR="00602108" w:rsidRPr="00BD6C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02108" w:rsidRPr="00BD6C0B">
        <w:rPr>
          <w:rFonts w:eastAsia="Times New Roman" w:cstheme="minorHAnsi"/>
          <w:i/>
          <w:iCs/>
          <w:sz w:val="24"/>
          <w:szCs w:val="24"/>
          <w:lang w:eastAsia="pl-PL"/>
        </w:rPr>
        <w:t>niezwłocznie informować o tym administratorów. Pozwala to na szybką reakcję i uniknięcie potencjalnych, często bardzo kosztownych strat.</w:t>
      </w:r>
      <w:r w:rsidR="00602108" w:rsidRPr="00BD6C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127FB" w:rsidRPr="008127F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Problemy w działaniu sprzętu chłodniczego można wykryć </w:t>
      </w:r>
      <w:r w:rsidR="008127FB" w:rsidRPr="008127FB">
        <w:rPr>
          <w:rFonts w:eastAsia="Times New Roman" w:cstheme="minorHAnsi"/>
          <w:i/>
          <w:iCs/>
          <w:sz w:val="24"/>
          <w:szCs w:val="24"/>
          <w:lang w:eastAsia="pl-PL"/>
        </w:rPr>
        <w:t>zarówno poprzez użycie systemu kontroli, jak i poprzez dodatkowe elementy, np. kabel definiujący problemy z prądem</w:t>
      </w:r>
      <w:r w:rsidR="008127FB" w:rsidRPr="008127F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BD6C0B">
        <w:rPr>
          <w:rFonts w:eastAsia="Times New Roman" w:cstheme="minorHAnsi"/>
          <w:sz w:val="24"/>
          <w:szCs w:val="24"/>
          <w:lang w:eastAsia="pl-PL"/>
        </w:rPr>
        <w:t xml:space="preserve">– komentuje Daria Roszczyk-Krowicka, </w:t>
      </w:r>
      <w:r w:rsidR="00642C99">
        <w:rPr>
          <w:rFonts w:ascii="Calibri" w:eastAsia="Calibri" w:hAnsi="Calibri" w:cs="Calibri"/>
          <w:sz w:val="24"/>
          <w:szCs w:val="24"/>
        </w:rPr>
        <w:t xml:space="preserve">Sales and Marketing Director w Blulog, firmie dostarczającej </w:t>
      </w:r>
      <w:hyperlink r:id="rId7" w:history="1">
        <w:r w:rsidR="00642C99" w:rsidRPr="00614030">
          <w:rPr>
            <w:rStyle w:val="Hipercze"/>
            <w:rFonts w:ascii="Calibri" w:eastAsia="Calibri" w:hAnsi="Calibri" w:cs="Calibri"/>
            <w:sz w:val="24"/>
            <w:szCs w:val="24"/>
          </w:rPr>
          <w:t xml:space="preserve">nowoczesne rozwiązania monitoringu </w:t>
        </w:r>
        <w:r w:rsidR="00642C99" w:rsidRPr="00614030">
          <w:rPr>
            <w:rStyle w:val="Hipercze"/>
            <w:rFonts w:ascii="Calibri" w:eastAsia="Calibri" w:hAnsi="Calibri" w:cs="Calibri"/>
            <w:sz w:val="24"/>
            <w:szCs w:val="24"/>
          </w:rPr>
          <w:t>temperatury w transporcie chłodniczym</w:t>
        </w:r>
      </w:hyperlink>
      <w:r w:rsidR="00614030" w:rsidRPr="00614030">
        <w:rPr>
          <w:rFonts w:ascii="Calibri" w:eastAsia="Calibri" w:hAnsi="Calibri" w:cs="Calibri"/>
          <w:sz w:val="24"/>
          <w:szCs w:val="24"/>
        </w:rPr>
        <w:t>.</w:t>
      </w:r>
    </w:p>
    <w:p w14:paraId="2CEE7024" w14:textId="77777777" w:rsidR="00614030" w:rsidRPr="00BD6C0B" w:rsidRDefault="00614030" w:rsidP="00642C9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DCB75F" w14:textId="284B37A4" w:rsidR="008127FB" w:rsidRPr="00B627ED" w:rsidRDefault="008127FB" w:rsidP="008127FB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__________________________________________________________________________________</w:t>
      </w:r>
      <w:r w:rsidR="00B627ED">
        <w:rPr>
          <w:rFonts w:ascii="Calibri" w:eastAsia="Calibri" w:hAnsi="Calibri" w:cs="Calibri"/>
          <w:sz w:val="16"/>
          <w:szCs w:val="16"/>
        </w:rPr>
        <w:t>______________________________</w:t>
      </w:r>
    </w:p>
    <w:p w14:paraId="56738E81" w14:textId="77777777" w:rsidR="008127FB" w:rsidRDefault="008127FB" w:rsidP="008127FB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Kontakt dla mediów</w:t>
      </w:r>
    </w:p>
    <w:p w14:paraId="2A2EC048" w14:textId="77777777" w:rsidR="008127FB" w:rsidRDefault="008127FB" w:rsidP="00812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Zuzanna Kowalewska</w:t>
      </w:r>
    </w:p>
    <w:p w14:paraId="5E9366B1" w14:textId="77777777" w:rsidR="008127FB" w:rsidRDefault="008127FB" w:rsidP="00812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Communication Executive</w:t>
      </w:r>
    </w:p>
    <w:p w14:paraId="57D77AA7" w14:textId="77777777" w:rsidR="008127FB" w:rsidRDefault="008127FB" w:rsidP="00812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+48 661 335 533</w:t>
      </w:r>
    </w:p>
    <w:p w14:paraId="00893728" w14:textId="77777777" w:rsidR="008127FB" w:rsidRDefault="008127FB" w:rsidP="00812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hyperlink r:id="rId8">
        <w:r>
          <w:rPr>
            <w:rFonts w:ascii="Calibri" w:eastAsia="Calibri" w:hAnsi="Calibri" w:cs="Calibri"/>
            <w:sz w:val="20"/>
            <w:szCs w:val="20"/>
            <w:u w:val="single"/>
          </w:rPr>
          <w:t>zuzanna.kowalewska@dotrelations.pl</w:t>
        </w:r>
      </w:hyperlink>
    </w:p>
    <w:p w14:paraId="2B15AEE2" w14:textId="77777777" w:rsidR="008127FB" w:rsidRDefault="008127FB" w:rsidP="008127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21963DE6" w14:textId="734D19D5" w:rsidR="008127FB" w:rsidRPr="00C10B0D" w:rsidRDefault="008127FB" w:rsidP="008127F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Blulog w social media:  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068F0CCB" wp14:editId="38EA8650">
            <wp:extent cx="266700" cy="266700"/>
            <wp:effectExtent l="0" t="0" r="0" b="0"/>
            <wp:docPr id="10" name="image2.png" descr="C:\Users\Daria\AppData\Local\Microsoft\Windows\INetCache\IE\6XJ0ITW1\Facebook_icon_2013.svg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Daria\AppData\Local\Microsoft\Windows\INetCache\IE\6XJ0ITW1\Facebook_icon_2013.svg[1]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82F783E" wp14:editId="70249971">
            <wp:extent cx="266700" cy="219075"/>
            <wp:effectExtent l="0" t="0" r="0" b="0"/>
            <wp:docPr id="12" name="image1.png" descr="C:\Users\Daria\AppData\Local\Microsoft\Windows\INetCache\IE\QJAIQWYK\Twitter_bird_logo_2012.svg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Daria\AppData\Local\Microsoft\Windows\INetCache\IE\QJAIQWYK\Twitter_bird_logo_2012.svg[1]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471F89B9" wp14:editId="1FF359D9">
            <wp:extent cx="266700" cy="266700"/>
            <wp:effectExtent l="0" t="0" r="0" b="0"/>
            <wp:docPr id="11" name="image4.png" descr="C:\Users\Daria\AppData\Local\Microsoft\Windows\INetCache\IE\GVUBEGTC\Linkedin_Shiny_Icon.svg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Daria\AppData\Local\Microsoft\Windows\INetCache\IE\GVUBEGTC\Linkedin_Shiny_Icon.svg[1]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386C96" w14:textId="1EC63D5A" w:rsidR="008127FB" w:rsidRDefault="008127FB" w:rsidP="008127F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_________________________________________________________________________________________________________________</w:t>
      </w:r>
    </w:p>
    <w:p w14:paraId="37AA9C8C" w14:textId="77777777" w:rsidR="008127FB" w:rsidRDefault="008127FB" w:rsidP="008127F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6"/>
          <w:szCs w:val="16"/>
        </w:rPr>
      </w:pPr>
      <w:hyperlink r:id="rId12">
        <w:r>
          <w:rPr>
            <w:rFonts w:ascii="Calibri" w:eastAsia="Calibri" w:hAnsi="Calibri" w:cs="Calibri"/>
            <w:sz w:val="16"/>
            <w:szCs w:val="16"/>
            <w:u w:val="single"/>
          </w:rPr>
          <w:t>Blulog</w:t>
        </w:r>
      </w:hyperlink>
      <w:r>
        <w:rPr>
          <w:rFonts w:ascii="Calibri" w:eastAsia="Calibri" w:hAnsi="Calibri" w:cs="Calibri"/>
          <w:sz w:val="16"/>
          <w:szCs w:val="16"/>
        </w:rPr>
        <w:t xml:space="preserve"> swoją technologię udostępnia zarówno indywidualnym podmiotom, jak i dużym sieciom handlowym. O skuteczności rozwiązania przekonały się już m.in. francuskie restauracje, apteki, szpitale, sieci handlowe i firmy logistyczne, oraz polskie przedsiębiorstwa. Technologia ta ma szansę zrewolucjonizować zakupy towarów wrażliwych na zmiany temperatury czy wilgotności powietrza. Warto o niej pamiętać, budując swoje przewagi konkurencyjne na e-rynku, chcąc tym samym oferować klientom wysokiej jakości, świeże produkty i pełnowartościowe leki.</w:t>
      </w:r>
    </w:p>
    <w:p w14:paraId="04141E3E" w14:textId="6DFDC54E" w:rsidR="002D395B" w:rsidRPr="00E4131C" w:rsidRDefault="008127FB" w:rsidP="00E4131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Blulog jest polsko-francuską firmą. Polscy specjaliści od wielu lat prowadzą badania nad rozwojem technologii M2M. W efekcie marka tworzy rozwiązania monitoringu za pomocą urządzeń wielkości karty kredytowej o precyzyjnych i unikalnych funkcjach.</w:t>
      </w:r>
    </w:p>
    <w:sectPr w:rsidR="002D395B" w:rsidRPr="00E4131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DF93" w14:textId="77777777" w:rsidR="0013778D" w:rsidRDefault="0013778D" w:rsidP="00642C99">
      <w:pPr>
        <w:spacing w:after="0" w:line="240" w:lineRule="auto"/>
      </w:pPr>
      <w:r>
        <w:separator/>
      </w:r>
    </w:p>
  </w:endnote>
  <w:endnote w:type="continuationSeparator" w:id="0">
    <w:p w14:paraId="6A01B201" w14:textId="77777777" w:rsidR="0013778D" w:rsidRDefault="0013778D" w:rsidP="0064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1B91" w14:textId="77777777" w:rsidR="0013778D" w:rsidRDefault="0013778D" w:rsidP="00642C99">
      <w:pPr>
        <w:spacing w:after="0" w:line="240" w:lineRule="auto"/>
      </w:pPr>
      <w:r>
        <w:separator/>
      </w:r>
    </w:p>
  </w:footnote>
  <w:footnote w:type="continuationSeparator" w:id="0">
    <w:p w14:paraId="25E304BB" w14:textId="77777777" w:rsidR="0013778D" w:rsidRDefault="0013778D" w:rsidP="0064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B216" w14:textId="2A447E96" w:rsidR="00642C99" w:rsidRDefault="00642C99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0B90D72" wp14:editId="3160FA39">
              <wp:simplePos x="0" y="0"/>
              <wp:positionH relativeFrom="margin">
                <wp:align>center</wp:align>
              </wp:positionH>
              <wp:positionV relativeFrom="paragraph">
                <wp:posOffset>-448310</wp:posOffset>
              </wp:positionV>
              <wp:extent cx="7601585" cy="579755"/>
              <wp:effectExtent l="0" t="0" r="0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1585" cy="579755"/>
                      </a:xfrm>
                      <a:prstGeom prst="rect">
                        <a:avLst/>
                      </a:prstGeom>
                      <a:solidFill>
                        <a:srgbClr val="1A9C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9CA22D" w14:textId="77777777" w:rsidR="00642C99" w:rsidRDefault="00642C99" w:rsidP="00642C9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B90D72" id="Prostokąt 9" o:spid="_x0000_s1026" style="position:absolute;margin-left:0;margin-top:-35.3pt;width:598.55pt;height:45.65pt;z-index:-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" fillcolor="#1a9cd8" stroked="f">
              <v:textbox inset="2.53958mm,2.53958mm,2.53958mm,2.53958mm">
                <w:txbxContent>
                  <w:p w14:paraId="039CA22D" w14:textId="77777777" w:rsidR="00642C99" w:rsidRDefault="00642C99" w:rsidP="00642C99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E84"/>
    <w:multiLevelType w:val="multilevel"/>
    <w:tmpl w:val="AB2C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5B"/>
    <w:rsid w:val="00010956"/>
    <w:rsid w:val="000117D2"/>
    <w:rsid w:val="000539D0"/>
    <w:rsid w:val="000A2F12"/>
    <w:rsid w:val="0013778D"/>
    <w:rsid w:val="001E1B9E"/>
    <w:rsid w:val="00267EB6"/>
    <w:rsid w:val="00276333"/>
    <w:rsid w:val="002D395B"/>
    <w:rsid w:val="00313A51"/>
    <w:rsid w:val="003F1145"/>
    <w:rsid w:val="00531E62"/>
    <w:rsid w:val="00557B25"/>
    <w:rsid w:val="00602108"/>
    <w:rsid w:val="00614030"/>
    <w:rsid w:val="00642C99"/>
    <w:rsid w:val="006E27A6"/>
    <w:rsid w:val="00785717"/>
    <w:rsid w:val="007B3773"/>
    <w:rsid w:val="008127FB"/>
    <w:rsid w:val="008D2FAA"/>
    <w:rsid w:val="009005D8"/>
    <w:rsid w:val="009D3710"/>
    <w:rsid w:val="00AF288C"/>
    <w:rsid w:val="00B627ED"/>
    <w:rsid w:val="00B62D88"/>
    <w:rsid w:val="00B6428B"/>
    <w:rsid w:val="00B803A6"/>
    <w:rsid w:val="00BA5088"/>
    <w:rsid w:val="00BD6C0B"/>
    <w:rsid w:val="00C10B0D"/>
    <w:rsid w:val="00CB3986"/>
    <w:rsid w:val="00CF7EA4"/>
    <w:rsid w:val="00D02B6F"/>
    <w:rsid w:val="00D342C3"/>
    <w:rsid w:val="00DA5547"/>
    <w:rsid w:val="00E4131C"/>
    <w:rsid w:val="00F11566"/>
    <w:rsid w:val="00F5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273A"/>
  <w15:chartTrackingRefBased/>
  <w15:docId w15:val="{9D4459A3-A5AE-4729-A127-69F5D583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95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5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D3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D39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50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4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C99"/>
  </w:style>
  <w:style w:type="paragraph" w:styleId="Stopka">
    <w:name w:val="footer"/>
    <w:basedOn w:val="Normalny"/>
    <w:link w:val="StopkaZnak"/>
    <w:uiPriority w:val="99"/>
    <w:unhideWhenUsed/>
    <w:rsid w:val="0064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C99"/>
  </w:style>
  <w:style w:type="character" w:styleId="Hipercze">
    <w:name w:val="Hyperlink"/>
    <w:basedOn w:val="Domylnaczcionkaakapitu"/>
    <w:uiPriority w:val="99"/>
    <w:unhideWhenUsed/>
    <w:rsid w:val="006140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4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na.kowalewska@dotrelations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ulog.eu/pl/" TargetMode="External"/><Relationship Id="rId12" Type="http://schemas.openxmlformats.org/officeDocument/2006/relationships/hyperlink" Target="https://blulog.eu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Kowalewska</dc:creator>
  <cp:keywords/>
  <dc:description/>
  <cp:lastModifiedBy>Zuzanna Kowalewska</cp:lastModifiedBy>
  <cp:revision>6</cp:revision>
  <dcterms:created xsi:type="dcterms:W3CDTF">2022-04-04T10:41:00Z</dcterms:created>
  <dcterms:modified xsi:type="dcterms:W3CDTF">2022-04-05T08:45:00Z</dcterms:modified>
</cp:coreProperties>
</file>